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901310">
      <w:pPr>
        <w:pStyle w:val="24"/>
      </w:pPr>
      <w:r>
        <w:t>附件</w:t>
      </w:r>
      <w:r>
        <w:t>4</w:t>
      </w:r>
      <w:r>
        <w:t>：</w:t>
      </w:r>
    </w:p>
    <w:p w14:paraId="02380982">
      <w:pPr>
        <w:pStyle w:val="16"/>
      </w:pPr>
      <w:r>
        <w:t>杭州文一教育发展有限公司新中大资产管理系统自查流程和注意事项</w:t>
      </w:r>
    </w:p>
    <w:p w14:paraId="3AD178A6">
      <w:pPr>
        <w:pStyle w:val="11"/>
        <w:rPr>
          <w:color w:val="36363D"/>
        </w:rPr>
      </w:pPr>
      <w:r>
        <w:rPr>
          <w:color w:val="36363D"/>
        </w:rPr>
        <w:t>为进一步规范和加强我司资产管理，摸清家底，在公司范围内开展资产清查工作。现各部门资产管理员须登录我司固定资产管理系统进行固定资产自查清查，请各位职工能够予以积极配合，具体流程和注意事项如下。</w:t>
      </w:r>
    </w:p>
    <w:p w14:paraId="110E4988">
      <w:pPr>
        <w:pStyle w:val="2"/>
        <w:widowControl/>
        <w:numPr>
          <w:ilvl w:val="0"/>
          <w:numId w:val="1"/>
        </w:numPr>
        <w:topLinePunct w:val="0"/>
        <w:ind w:left="0" w:leftChars="0" w:firstLine="0" w:firstLineChars="0"/>
        <w:rPr>
          <w:rFonts w:hint="eastAsia" w:ascii="黑体" w:hAnsi="黑体" w:eastAsia="黑体" w:cs="黑体"/>
          <w:b w:val="0"/>
          <w:bdr w:val="none" w:sz="0" w:space="0"/>
        </w:rPr>
      </w:pPr>
      <w:r>
        <w:t>具体流程</w:t>
      </w:r>
    </w:p>
    <w:p w14:paraId="6C27ACFD">
      <w:pPr>
        <w:pStyle w:val="11"/>
        <w:widowControl/>
        <w:numPr>
          <w:ilvl w:val="0"/>
          <w:numId w:val="2"/>
        </w:numPr>
        <w:topLinePunct w:val="0"/>
        <w:ind w:left="0" w:leftChars="0" w:firstLine="480" w:firstLineChars="0"/>
        <w:rPr>
          <w:rFonts w:hint="eastAsia" w:ascii="宋体" w:hAnsi="宋体" w:eastAsia="宋体" w:cs="宋体"/>
          <w:b w:val="0"/>
          <w:color w:val="36363D"/>
          <w:bdr w:val="none" w:sz="0" w:space="0"/>
        </w:rPr>
      </w:pPr>
      <w:r>
        <w:rPr>
          <w:color w:val="36363D"/>
        </w:rPr>
        <w:t>点击杭州文一教育发展有限公司i6s（“新中大系统”）（或者在浏览器中输入地址</w:t>
      </w:r>
      <w:r>
        <w:fldChar w:fldCharType="begin"/>
      </w:r>
      <w:r>
        <w:instrText xml:space="preserve"> HYPERLINK "https://xzd.hdu.edu.cn/login/login.html" </w:instrText>
      </w:r>
      <w:r>
        <w:fldChar w:fldCharType="separate"/>
      </w:r>
      <w:r>
        <w:rPr>
          <w:rStyle w:val="20"/>
        </w:rPr>
        <w:t>https://xzd.hdu.edu.cn/login/login.html</w:t>
      </w:r>
      <w:r>
        <w:rPr>
          <w:rStyle w:val="20"/>
        </w:rPr>
        <w:fldChar w:fldCharType="end"/>
      </w:r>
      <w:r>
        <w:rPr>
          <w:color w:val="36363D"/>
        </w:rPr>
        <w:t>下载“新中大系统”），用工号登录，初始密码为123456，如提示密码错误，可以点击“忘记密码”自行重置密码。</w:t>
      </w:r>
    </w:p>
    <w:p w14:paraId="492443CC">
      <w:pPr>
        <w:pStyle w:val="11"/>
        <w:widowControl/>
        <w:rPr>
          <w:color w:val="333333"/>
        </w:rPr>
      </w:pPr>
      <w:r>
        <w:rPr>
          <w:color w:val="36363D"/>
        </w:rPr>
        <w:t>登录后点击页面左侧的“系统功能”下方的“表”栏，再点击页面 “资产设备”下的“资产设备台账”双击，显示资产设备台账表格，表内需</w:t>
      </w:r>
      <w:r>
        <w:rPr>
          <w:color w:val="FF0000"/>
        </w:rPr>
        <w:t>依次</w:t>
      </w:r>
      <w:r>
        <w:rPr>
          <w:color w:val="36363D"/>
        </w:rPr>
        <w:t>填写内容如下：</w:t>
      </w:r>
      <w:bookmarkStart w:id="0" w:name="_GoBack"/>
      <w:bookmarkEnd w:id="0"/>
      <w:r>
        <w:rPr>
          <w:color w:val="FF0000"/>
        </w:rPr>
        <w:t>“录入日期：2021-01-01至2025-12-31”“使用部门”“资产状态（已处置不点）”“计算”</w:t>
      </w:r>
      <w:r>
        <w:rPr>
          <w:color w:val="000000" w:themeColor="text1"/>
        </w:rPr>
        <w:t>显示</w:t>
      </w:r>
      <w:r>
        <w:rPr>
          <w:color w:val="36363D"/>
        </w:rPr>
        <w:t>部</w:t>
      </w:r>
      <w:r>
        <w:rPr>
          <w:color w:val="000000" w:themeColor="text1"/>
        </w:rPr>
        <w:t>门名下的</w:t>
      </w:r>
      <w:r>
        <w:rPr>
          <w:color w:val="36363D"/>
        </w:rPr>
        <w:t>固定资产清单并导出，作为固定资产清查报表。</w:t>
      </w:r>
    </w:p>
    <w:p w14:paraId="0F49B384">
      <w:pPr>
        <w:pStyle w:val="11"/>
        <w:widowControl/>
        <w:numPr>
          <w:ilvl w:val="0"/>
          <w:numId w:val="2"/>
        </w:numPr>
        <w:topLinePunct w:val="0"/>
        <w:ind w:left="0" w:leftChars="0" w:firstLine="480" w:firstLineChars="0"/>
        <w:rPr>
          <w:rFonts w:hint="eastAsia" w:ascii="宋体" w:hAnsi="宋体" w:eastAsia="宋体" w:cs="宋体"/>
          <w:b w:val="0"/>
          <w:color w:val="36363D"/>
          <w:bdr w:val="none" w:sz="0" w:space="0"/>
        </w:rPr>
      </w:pPr>
      <w:r>
        <w:rPr>
          <w:color w:val="36363D"/>
        </w:rPr>
        <w:t>逐条核对固定资产清查报表，如资产信息相符，则标注“盘存”字样；如有资产数目不符的情况，请在备注中写明原因，备注原因可写：遗失、被盗、使用单位已变为XXX等。注意，资产存放地点不一致、使用人不一致，先做好备注，待资产清查任务结束后，可在“新中大”系统中发起“资产设备变更”。</w:t>
      </w:r>
    </w:p>
    <w:p w14:paraId="19789098">
      <w:pPr>
        <w:pStyle w:val="2"/>
        <w:widowControl/>
        <w:numPr>
          <w:ilvl w:val="0"/>
          <w:numId w:val="1"/>
        </w:numPr>
        <w:topLinePunct w:val="0"/>
        <w:ind w:left="0" w:leftChars="0" w:firstLine="0" w:firstLineChars="0"/>
        <w:rPr>
          <w:rFonts w:hint="eastAsia" w:ascii="黑体" w:hAnsi="黑体" w:eastAsia="黑体" w:cs="黑体"/>
          <w:b w:val="0"/>
          <w:bdr w:val="none" w:sz="0" w:space="0"/>
        </w:rPr>
      </w:pPr>
      <w:r>
        <w:t>注意事项</w:t>
      </w:r>
    </w:p>
    <w:p w14:paraId="414FCF31">
      <w:pPr>
        <w:pStyle w:val="11"/>
        <w:widowControl/>
        <w:numPr>
          <w:ilvl w:val="0"/>
          <w:numId w:val="3"/>
        </w:numPr>
        <w:topLinePunct w:val="0"/>
        <w:ind w:left="0" w:leftChars="0" w:firstLine="480" w:firstLineChars="0"/>
        <w:rPr>
          <w:rFonts w:hint="eastAsia" w:ascii="宋体" w:hAnsi="宋体" w:eastAsia="宋体" w:cs="宋体"/>
          <w:b w:val="0"/>
          <w:color w:val="36363D"/>
          <w:bdr w:val="none" w:sz="0" w:space="0"/>
        </w:rPr>
      </w:pPr>
      <w:r>
        <w:rPr>
          <w:color w:val="36363D"/>
        </w:rPr>
        <w:t>按固定资产清查明细模板填入相关信息， “盘查情况”、“备注”自行填写。</w:t>
      </w:r>
    </w:p>
    <w:p w14:paraId="2DCC5894">
      <w:pPr>
        <w:pStyle w:val="15"/>
        <w:shd w:val="clear" w:color="auto" w:fill="FFFFFF"/>
        <w:spacing w:before="0" w:beforeAutospacing="0" w:after="150" w:afterAutospacing="0" w:line="240" w:lineRule="auto"/>
        <w:jc w:val="both"/>
        <w:rPr>
          <w:rFonts w:ascii="微软雅黑" w:hAnsi="微软雅黑" w:eastAsia="微软雅黑"/>
          <w:color w:val="333333"/>
          <w:sz w:val="27"/>
          <w:szCs w:val="27"/>
        </w:rPr>
      </w:pPr>
      <w:r>
        <w:drawing>
          <wp:inline distT="0" distB="0" distL="114300" distR="114300">
            <wp:extent cx="5274310" cy="946150"/>
            <wp:effectExtent l="0" t="0" r="1905" b="190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5274310" cy="946150"/>
                    </a:xfrm>
                    <a:prstGeom prst="rect">
                      <a:avLst/>
                    </a:prstGeom>
                    <a:noFill/>
                    <a:ln>
                      <a:noFill/>
                    </a:ln>
                  </pic:spPr>
                </pic:pic>
              </a:graphicData>
            </a:graphic>
          </wp:inline>
        </w:drawing>
      </w:r>
    </w:p>
    <w:p w14:paraId="136EEE13">
      <w:pPr>
        <w:pStyle w:val="11"/>
        <w:widowControl/>
        <w:numPr>
          <w:ilvl w:val="0"/>
          <w:numId w:val="3"/>
        </w:numPr>
        <w:topLinePunct w:val="0"/>
        <w:ind w:left="0" w:leftChars="0" w:firstLine="480" w:firstLineChars="0"/>
        <w:rPr>
          <w:rFonts w:hint="eastAsia" w:ascii="宋体" w:hAnsi="宋体" w:eastAsia="宋体" w:cs="宋体"/>
          <w:b w:val="0"/>
          <w:color w:val="36363D"/>
          <w:bdr w:val="none" w:sz="0" w:space="0"/>
        </w:rPr>
      </w:pPr>
      <w:r>
        <w:rPr>
          <w:color w:val="36363D"/>
        </w:rPr>
        <w:t>资产存放地点、使用人信息不符，但仍保存在本部门的场地或人员名下，算做“盘存”。</w:t>
      </w:r>
    </w:p>
    <w:p w14:paraId="21B00D3F">
      <w:pPr>
        <w:pStyle w:val="11"/>
        <w:widowControl/>
        <w:numPr>
          <w:ilvl w:val="0"/>
          <w:numId w:val="3"/>
        </w:numPr>
        <w:topLinePunct w:val="0"/>
        <w:ind w:left="0" w:leftChars="0" w:firstLine="480" w:firstLineChars="0"/>
        <w:rPr>
          <w:rFonts w:hint="eastAsia" w:ascii="宋体" w:hAnsi="宋体" w:eastAsia="宋体" w:cs="宋体"/>
          <w:b w:val="0"/>
          <w:color w:val="36363D"/>
          <w:bdr w:val="none" w:sz="0" w:space="0"/>
        </w:rPr>
      </w:pPr>
      <w:r>
        <w:rPr>
          <w:color w:val="36363D"/>
        </w:rPr>
        <w:t>自查过程中如有疑问，可及时联系以下人员：</w:t>
      </w:r>
    </w:p>
    <w:p w14:paraId="5C09022E">
      <w:pPr>
        <w:pStyle w:val="11"/>
        <w:widowControl/>
        <w:rPr>
          <w:color w:val="333333"/>
        </w:rPr>
      </w:pPr>
      <w:r>
        <w:rPr>
          <w:color w:val="36363D"/>
        </w:rPr>
        <w:t>办公室：</w:t>
      </w:r>
      <w:r>
        <w:rPr>
          <w:color w:val="333333"/>
        </w:rPr>
        <w:t xml:space="preserve"> </w:t>
      </w:r>
      <w:r>
        <w:rPr>
          <w:color w:val="36363D"/>
        </w:rPr>
        <w:t>陈燕， 电话：86878666；</w:t>
      </w:r>
    </w:p>
    <w:p w14:paraId="60A57D0B">
      <w:pPr>
        <w:pStyle w:val="15"/>
        <w:shd w:val="clear" w:color="auto" w:fill="FFFFFF"/>
        <w:spacing w:before="0" w:beforeAutospacing="0" w:after="150" w:afterAutospacing="0" w:line="555" w:lineRule="atLeast"/>
        <w:ind w:firstLine="645"/>
        <w:jc w:val="center"/>
      </w:pPr>
      <w:r>
        <w:rPr>
          <w:rFonts w:hint="eastAsia"/>
        </w:rPr>
        <w:t xml:space="preserve"> </w:t>
      </w:r>
      <w:r>
        <w:t xml:space="preserve">                                </w:t>
      </w:r>
    </w:p>
    <w:p w14:paraId="47BB0323">
      <w:pPr>
        <w:pStyle w:val="15"/>
        <w:shd w:val="clear" w:color="auto" w:fill="FFFFFF"/>
        <w:spacing w:before="0" w:beforeAutospacing="0" w:after="150" w:afterAutospacing="0" w:line="555" w:lineRule="atLeast"/>
        <w:ind w:firstLine="645"/>
        <w:jc w:val="center"/>
        <w:rPr>
          <w:rFonts w:ascii="Times New Roman" w:hAnsi="Times New Roman" w:eastAsia="宋体" w:cs="Times New Roman"/>
          <w:color w:val="36363D"/>
          <w:sz w:val="24"/>
          <w:szCs w:val="24"/>
        </w:rPr>
      </w:pPr>
      <w:r>
        <w:rPr>
          <w:rFonts w:ascii="Times New Roman" w:hAnsi="Times New Roman" w:eastAsia="宋体" w:cs="Times New Roman"/>
          <w:sz w:val="24"/>
          <w:szCs w:val="24"/>
        </w:rPr>
        <w:t xml:space="preserve">                                  </w:t>
      </w:r>
      <w:r>
        <w:rPr>
          <w:rFonts w:hint="eastAsia" w:ascii="Times New Roman" w:hAnsi="Times New Roman" w:eastAsia="宋体" w:cs="Times New Roman"/>
          <w:color w:val="36363D"/>
          <w:sz w:val="24"/>
          <w:szCs w:val="24"/>
        </w:rPr>
        <w:t>杭州文一教育发展有限公司</w:t>
      </w:r>
    </w:p>
    <w:p w14:paraId="6C741E05">
      <w:pPr>
        <w:pStyle w:val="15"/>
        <w:shd w:val="clear" w:color="auto" w:fill="FFFFFF"/>
        <w:spacing w:before="0" w:beforeAutospacing="0" w:after="150" w:afterAutospacing="0" w:line="555" w:lineRule="atLeast"/>
        <w:ind w:firstLine="645"/>
        <w:jc w:val="center"/>
        <w:rPr>
          <w:rFonts w:ascii="Times New Roman" w:hAnsi="Times New Roman" w:eastAsia="宋体" w:cs="Times New Roman"/>
          <w:sz w:val="24"/>
          <w:szCs w:val="24"/>
        </w:rPr>
      </w:pPr>
      <w:r>
        <w:rPr>
          <w:rFonts w:ascii="Times New Roman" w:hAnsi="Times New Roman" w:eastAsia="宋体" w:cs="Times New Roman"/>
          <w:color w:val="36363D"/>
          <w:sz w:val="24"/>
          <w:szCs w:val="24"/>
        </w:rPr>
        <w:t xml:space="preserve">                              202</w:t>
      </w:r>
      <w:r>
        <w:rPr>
          <w:rFonts w:hint="eastAsia" w:ascii="Times New Roman" w:hAnsi="Times New Roman" w:eastAsia="宋体" w:cs="Times New Roman"/>
          <w:color w:val="36363D"/>
          <w:sz w:val="24"/>
          <w:szCs w:val="24"/>
          <w:lang w:val="en-US" w:eastAsia="zh-CN"/>
        </w:rPr>
        <w:t>6</w:t>
      </w:r>
      <w:r>
        <w:rPr>
          <w:rFonts w:hint="eastAsia" w:ascii="Times New Roman" w:hAnsi="Times New Roman" w:eastAsia="宋体" w:cs="Times New Roman"/>
          <w:color w:val="36363D"/>
          <w:sz w:val="24"/>
          <w:szCs w:val="24"/>
        </w:rPr>
        <w:t>年</w:t>
      </w:r>
      <w:r>
        <w:rPr>
          <w:rFonts w:ascii="Times New Roman" w:hAnsi="Times New Roman" w:eastAsia="宋体" w:cs="Times New Roman"/>
          <w:color w:val="36363D"/>
          <w:sz w:val="24"/>
          <w:szCs w:val="24"/>
        </w:rPr>
        <w:t>4</w:t>
      </w:r>
      <w:r>
        <w:rPr>
          <w:rFonts w:hint="eastAsia" w:ascii="Times New Roman" w:hAnsi="Times New Roman" w:eastAsia="宋体" w:cs="Times New Roman"/>
          <w:color w:val="36363D"/>
          <w:sz w:val="24"/>
          <w:szCs w:val="24"/>
        </w:rPr>
        <w:t>月</w:t>
      </w:r>
      <w:r>
        <w:rPr>
          <w:rFonts w:hint="eastAsia" w:ascii="Times New Roman" w:hAnsi="Times New Roman" w:eastAsia="宋体" w:cs="Times New Roman"/>
          <w:color w:val="36363D"/>
          <w:sz w:val="24"/>
          <w:szCs w:val="24"/>
          <w:lang w:val="en-US" w:eastAsia="zh-CN"/>
        </w:rPr>
        <w:t>8</w:t>
      </w:r>
      <w:r>
        <w:rPr>
          <w:rFonts w:hint="eastAsia" w:ascii="Times New Roman" w:hAnsi="Times New Roman" w:eastAsia="宋体" w:cs="Times New Roman"/>
          <w:color w:val="36363D"/>
          <w:sz w:val="24"/>
          <w:szCs w:val="24"/>
        </w:rPr>
        <w:t>日</w:t>
      </w:r>
    </w:p>
    <w:p w14:paraId="3DB08A85">
      <w:pPr>
        <w:ind w:firstLine="42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F21F6C"/>
    <w:multiLevelType w:val="singleLevel"/>
    <w:tmpl w:val="CEF21F6C"/>
    <w:lvl w:ilvl="0" w:tentative="0">
      <w:start w:val="1"/>
      <w:numFmt w:val="decimal"/>
      <w:suff w:val="nothing"/>
      <w:lvlText w:val="%1、"/>
      <w:lvlJc w:val="left"/>
      <w:pPr>
        <w:ind w:left="0" w:firstLine="480"/>
      </w:pPr>
      <w:rPr>
        <w:rFonts w:hint="default"/>
      </w:rPr>
    </w:lvl>
  </w:abstractNum>
  <w:abstractNum w:abstractNumId="1">
    <w:nsid w:val="08A002A8"/>
    <w:multiLevelType w:val="singleLevel"/>
    <w:tmpl w:val="08A002A8"/>
    <w:lvl w:ilvl="0" w:tentative="0">
      <w:start w:val="1"/>
      <w:numFmt w:val="decimal"/>
      <w:suff w:val="nothing"/>
      <w:lvlText w:val="%1、"/>
      <w:lvlJc w:val="left"/>
      <w:pPr>
        <w:ind w:left="0" w:firstLine="480"/>
      </w:pPr>
      <w:rPr>
        <w:rFonts w:hint="default"/>
      </w:rPr>
    </w:lvl>
  </w:abstractNum>
  <w:abstractNum w:abstractNumId="2">
    <w:nsid w:val="459B15A5"/>
    <w:multiLevelType w:val="singleLevel"/>
    <w:tmpl w:val="459B15A5"/>
    <w:lvl w:ilvl="0" w:tentative="0">
      <w:start w:val="1"/>
      <w:numFmt w:val="chineseCounting"/>
      <w:suff w:val="nothing"/>
      <w:lvlText w:val="%1、"/>
      <w:lvlJc w:val="left"/>
      <w:pPr>
        <w:ind w:left="0" w:firstLine="0"/>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1N2MzMTI1ZTA2Y2UyYWQzZDczNjc2ODI3OGIwZWQifQ=="/>
  </w:docVars>
  <w:rsids>
    <w:rsidRoot w:val="007A5408"/>
    <w:rsid w:val="00006791"/>
    <w:rsid w:val="000C50BC"/>
    <w:rsid w:val="001276F9"/>
    <w:rsid w:val="00141E63"/>
    <w:rsid w:val="00185D7B"/>
    <w:rsid w:val="002D6A4E"/>
    <w:rsid w:val="003357EB"/>
    <w:rsid w:val="003C6103"/>
    <w:rsid w:val="004C1F47"/>
    <w:rsid w:val="004D27B6"/>
    <w:rsid w:val="004E4CB6"/>
    <w:rsid w:val="005F752E"/>
    <w:rsid w:val="00725FAF"/>
    <w:rsid w:val="007A5408"/>
    <w:rsid w:val="007B7F6E"/>
    <w:rsid w:val="00894DEB"/>
    <w:rsid w:val="00B02369"/>
    <w:rsid w:val="00B3635A"/>
    <w:rsid w:val="00B82ACD"/>
    <w:rsid w:val="00BF7CC0"/>
    <w:rsid w:val="00C03B2C"/>
    <w:rsid w:val="00D93138"/>
    <w:rsid w:val="00E63EA4"/>
    <w:rsid w:val="00E95EF1"/>
    <w:rsid w:val="00F82A17"/>
    <w:rsid w:val="0A734C50"/>
    <w:rsid w:val="1EE977CD"/>
    <w:rsid w:val="20405493"/>
    <w:rsid w:val="2905115A"/>
    <w:rsid w:val="4AB03230"/>
    <w:rsid w:val="5C3B6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next w:val="1"/>
    <w:qFormat/>
    <w:uiPriority w:val="9"/>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9"/>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9"/>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9"/>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9"/>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9"/>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9"/>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9"/>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9"/>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8">
    <w:name w:val="Default Paragraph Font"/>
    <w:semiHidden/>
    <w:unhideWhenUsed/>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styleId="11">
    <w:name w:val="Body Text"/>
    <w:semiHidden/>
    <w:unhideWhenUsed/>
    <w:uiPriority w:val="99"/>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Subtitle"/>
    <w:qFormat/>
    <w:uiPriority w:val="11"/>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6">
    <w:name w:val="Title"/>
    <w:qFormat/>
    <w:uiPriority w:val="1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19">
    <w:name w:val="Strong"/>
    <w:basedOn w:val="18"/>
    <w:qFormat/>
    <w:uiPriority w:val="22"/>
    <w:rPr>
      <w:b/>
      <w:bCs/>
    </w:rPr>
  </w:style>
  <w:style w:type="character" w:styleId="20">
    <w:name w:val="Hyperlink"/>
    <w:basedOn w:val="18"/>
    <w:unhideWhenUsed/>
    <w:qFormat/>
    <w:uiPriority w:val="99"/>
    <w:rPr>
      <w:color w:val="0000FF"/>
      <w:u w:val="single"/>
    </w:rPr>
  </w:style>
  <w:style w:type="character" w:customStyle="1" w:styleId="21">
    <w:name w:val="未处理的提及1"/>
    <w:basedOn w:val="18"/>
    <w:semiHidden/>
    <w:unhideWhenUsed/>
    <w:qFormat/>
    <w:uiPriority w:val="99"/>
    <w:rPr>
      <w:color w:val="605E5C"/>
      <w:shd w:val="clear" w:color="auto" w:fill="E1DFDD"/>
    </w:rPr>
  </w:style>
  <w:style w:type="character" w:customStyle="1" w:styleId="22">
    <w:name w:val="页眉 字符"/>
    <w:basedOn w:val="18"/>
    <w:link w:val="13"/>
    <w:qFormat/>
    <w:uiPriority w:val="99"/>
    <w:rPr>
      <w:kern w:val="2"/>
      <w:sz w:val="18"/>
      <w:szCs w:val="18"/>
    </w:rPr>
  </w:style>
  <w:style w:type="character" w:customStyle="1" w:styleId="23">
    <w:name w:val="页脚 字符"/>
    <w:basedOn w:val="18"/>
    <w:link w:val="12"/>
    <w:qFormat/>
    <w:uiPriority w:val="99"/>
    <w:rPr>
      <w:kern w:val="2"/>
      <w:sz w:val="18"/>
      <w:szCs w:val="18"/>
    </w:rPr>
  </w:style>
  <w:style w:type="paragraph" w:customStyle="1" w:styleId="24">
    <w:name w:val="附录标题"/>
    <w:next w:val="1"/>
    <w:uiPriority w:val="0"/>
    <w:pPr>
      <w:widowControl w:val="0"/>
      <w:adjustRightInd w:val="0"/>
      <w:spacing w:before="100" w:after="100" w:line="360" w:lineRule="auto"/>
      <w:jc w:val="both"/>
      <w:outlineLvl w:val="0"/>
    </w:pPr>
    <w:rPr>
      <w:rFonts w:ascii="Times New Roman" w:hAnsi="Times New Roman" w:eastAsia="黑体" w:cs="Times New Roman"/>
      <w:color w:val="000000"/>
      <w:kern w:val="44"/>
      <w:sz w:val="36"/>
      <w:szCs w:val="44"/>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626</Words>
  <Characters>701</Characters>
  <Lines>5</Lines>
  <Paragraphs>1</Paragraphs>
  <TotalTime>13</TotalTime>
  <ScaleCrop>false</ScaleCrop>
  <LinksUpToDate>false</LinksUpToDate>
  <CharactersWithSpaces>802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2023-11-07T01:48:00Z</dcterms:created>
  <dc:creator>何城炜</dc:creator>
  <cp:lastModifiedBy>陈燕</cp:lastModifiedBy>
  <dcterms:modified xsi:type="dcterms:W3CDTF">2026-04-08T01:49:32Z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4F982B08F5634C6784C8768360C26A6A_12</vt:lpwstr>
  </property>
  <property fmtid="{D5CDD505-2E9C-101B-9397-08002B2CF9AE}" pid="4" name="KSOTemplateDocerSaveRecord">
    <vt:lpwstr>eyJoZGlkIjoiNThlNTMzMGE1MjExNjNmNTgyNWI3YjhkYTRkYzhiYTQiLCJ1c2VySWQiOiIxNjc2MTAxNjA3In0=</vt:lpwstr>
  </property>
</Properties>
</file>